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DocReveal – Terms of Service</w:t>
      </w:r>
    </w:p>
    <w:p>
      <w:pPr>
        <w:pStyle w:val="Subtitle"/>
      </w:pPr>
      <w:r>
        <w:t xml:space="preserve">Draft terms for B2B customers and consumers</w:t>
      </w:r>
    </w:p>
    <w:p>
      <w:pPr>
        <w:pStyle w:val="Notice"/>
      </w:pPr>
      <w:r>
        <w:t xml:space="preserve">Draft version: 2026-06-06</w:t>
      </w:r>
    </w:p>
    <w:p>
      <w:pPr>
        <w:pStyle w:val="Notice"/>
      </w:pPr>
      <w:r>
        <w:t xml:space="preserve">This document is a working legal draft for the DocReveal service. Before production publication it must be reviewed by qualified counsel and completed with the exact operator identity, final business details, tariffs, retention periods, subprocessors and current technical measures.</w:t>
      </w:r>
    </w:p>
    <w:p>
      <w:pPr>
        <w:pStyle w:val="Notice"/>
      </w:pPr>
      <w:r>
        <w:t xml:space="preserve">DocReveal is a cloud service for storing, processing and analysing documents with AI in AWS environments in the EU. Payment and card data are processed by Stripe; DocReveal should store only the identifiers and billing or operational data that are necessary for the service.</w:t>
      </w:r>
    </w:p>
    <w:p>
      <w:pPr>
        <w:pStyle w:val="Heading1"/>
      </w:pPr>
      <w:r>
        <w:t xml:space="preserve">1. Operator, contract and service scope</w:t>
      </w:r>
    </w:p>
    <w:p>
      <w:pPr>
        <w:pStyle w:val="Bullet"/>
      </w:pPr>
      <w:r>
        <w:t xml:space="preserve">• Operator: DocReveal / provozovatel služby (před publikací doplnit obchodní firmu, IČO, sídlo, zápis v rejstříku a další povinné identifikační údaje). Legal and business contact: info@docreveal.org.</w:t>
      </w:r>
    </w:p>
    <w:p>
      <w:pPr>
        <w:pStyle w:val="Bullet"/>
      </w:pPr>
      <w:r>
        <w:t xml:space="preserve">• The service allows users to create accounts, upload documents, store them, extract structured information, search content and generate AI-assisted outputs.</w:t>
      </w:r>
    </w:p>
    <w:p>
      <w:pPr>
        <w:pStyle w:val="Bullet"/>
      </w:pPr>
      <w:r>
        <w:t xml:space="preserve">• The ordering flow must clearly state whether the plan is offered to businesses, consumers or both, including price, billing period, renewal and cancellation rules.</w:t>
      </w:r>
    </w:p>
    <w:p>
      <w:pPr>
        <w:pStyle w:val="Heading1"/>
      </w:pPr>
      <w:r>
        <w:t xml:space="preserve">2. B2B and consumer rules</w:t>
      </w:r>
    </w:p>
    <w:p>
      <w:pPr>
        <w:pStyle w:val="Bullet"/>
      </w:pPr>
      <w:r>
        <w:t xml:space="preserve">• B2B customers are responsible for account users, access rights, lawful document uploads, internal approvals and the business use of outputs.</w:t>
      </w:r>
    </w:p>
    <w:p>
      <w:pPr>
        <w:pStyle w:val="Bullet"/>
      </w:pPr>
      <w:r>
        <w:t xml:space="preserve">• Consumers must receive pre-contract information, withdrawal information for digital services, complaint rules and a clear explanation of subscription renewal before payment.</w:t>
      </w:r>
    </w:p>
    <w:p>
      <w:pPr>
        <w:pStyle w:val="Bullet"/>
      </w:pPr>
      <w:r>
        <w:t xml:space="preserve">• Any limitation of liability must respect mandatory consumer law and non-excludable statutory rights.</w:t>
      </w:r>
    </w:p>
    <w:p>
      <w:pPr>
        <w:pStyle w:val="Heading1"/>
      </w:pPr>
      <w:r>
        <w:t xml:space="preserve">3. Payments, subscriptions and Stripe</w:t>
      </w:r>
    </w:p>
    <w:p>
      <w:pPr>
        <w:pStyle w:val="Bullet"/>
      </w:pPr>
      <w:r>
        <w:t xml:space="preserve">• Payments, payment methods, invoices and subscription changes are handled through Stripe. DocReveal should not store card numbers or CVC codes.</w:t>
      </w:r>
    </w:p>
    <w:p>
      <w:pPr>
        <w:pStyle w:val="Bullet"/>
      </w:pPr>
      <w:r>
        <w:t xml:space="preserve">• The customer must be informed about plan limits, pooled usage, over-limit consequences, renewal, cancellation and access to invoices before ordering.</w:t>
      </w:r>
    </w:p>
    <w:p>
      <w:pPr>
        <w:pStyle w:val="Heading1"/>
      </w:pPr>
      <w:r>
        <w:t xml:space="preserve">4. Documents and AI outputs</w:t>
      </w:r>
    </w:p>
    <w:p>
      <w:pPr>
        <w:pStyle w:val="Bullet"/>
      </w:pPr>
      <w:r>
        <w:t xml:space="preserve">• Customers may upload only documents they are authorised to process and disclose to DocReveal, including documents containing personal data or confidential business information.</w:t>
      </w:r>
    </w:p>
    <w:p>
      <w:pPr>
        <w:pStyle w:val="Bullet"/>
      </w:pPr>
      <w:r>
        <w:t xml:space="preserve">• AI outputs are assistive and may be inaccurate or incomplete. They must be reviewed before use in legal, tax, accounting, HR, financial or other important decisions.</w:t>
      </w:r>
    </w:p>
    <w:p>
      <w:pPr>
        <w:pStyle w:val="Heading1"/>
      </w:pPr>
      <w:r>
        <w:t xml:space="preserve">5. Termination, export and disputes</w:t>
      </w:r>
    </w:p>
    <w:p>
      <w:pPr>
        <w:pStyle w:val="Bullet"/>
      </w:pPr>
      <w:r>
        <w:t xml:space="preserve">• After termination, data should be available for export where technically supported and then retained only for backup, security, accounting, legal defence or statutory obligations.</w:t>
      </w:r>
    </w:p>
    <w:p>
      <w:pPr>
        <w:pStyle w:val="Bullet"/>
      </w:pPr>
      <w:r>
        <w:t xml:space="preserve">• Final publication should specify governing law, competent courts, consumer dispute-resolution information and complaint contacts.</w:t>
      </w:r>
    </w:p>
    <w:p>
      <w:pPr>
        <w:pStyle w:val="Heading1"/>
      </w:pPr>
      <w:r>
        <w:t xml:space="preserve">6. Binding terms, authority and changes</w:t>
      </w:r>
    </w:p>
    <w:p>
      <w:pPr>
        <w:pStyle w:val="Bullet"/>
      </w:pPr>
      <w:r>
        <w:t xml:space="preserve">• By registering, ordering a plan or using the service, the user accepts these terms as a binding agreement; if acting for an organisation, the user confirms authority to bind it.</w:t>
      </w:r>
    </w:p>
    <w:p>
      <w:pPr>
        <w:pStyle w:val="Bullet"/>
      </w:pPr>
      <w:r>
        <w:t xml:space="preserve">• The service may be used only by legally competent users or, for minors, with guardian consent where applicable. Material changes to terms should be notified in the application, by e-mail or on the website.</w:t>
      </w:r>
    </w:p>
    <w:p>
      <w:pPr>
        <w:pStyle w:val="Bullet"/>
      </w:pPr>
      <w:r>
        <w:t xml:space="preserve">• Specific plan terms, DPA, SLA, security annexes or consumer notices prevail over general terms to the extent of a conflict where legally permitted.</w:t>
      </w:r>
    </w:p>
    <w:p>
      <w:pPr>
        <w:pStyle w:val="Heading1"/>
      </w:pPr>
      <w:r>
        <w:t xml:space="preserve">7. Limited licence, prohibited use and security rules</w:t>
      </w:r>
    </w:p>
    <w:p>
      <w:pPr>
        <w:pStyle w:val="Bullet"/>
      </w:pPr>
      <w:r>
        <w:t xml:space="preserve">• DocReveal grants a limited, non-exclusive, non-transferable, revocable licence to access and use the service only under these terms and applicable law.</w:t>
      </w:r>
    </w:p>
    <w:p>
      <w:pPr>
        <w:pStyle w:val="Bullet"/>
      </w:pPr>
      <w:r>
        <w:t xml:space="preserve">• Users must not copy, reverse engineer, decompile, bypass limits, scrape, disrupt networks, test vulnerabilities without written consent, upload malware or use the service for unlawful, fraudulent, discriminatory, harassing or infringing purposes.</w:t>
      </w:r>
    </w:p>
    <w:p>
      <w:pPr>
        <w:pStyle w:val="Bullet"/>
      </w:pPr>
      <w:r>
        <w:t xml:space="preserve">• Users must not impersonate others, misrepresent AI outputs as verified expert conclusions, disclose personal data without a legal basis or use the service in a way that harms third parties or other users.</w:t>
      </w:r>
    </w:p>
    <w:p>
      <w:pPr>
        <w:pStyle w:val="Heading1"/>
      </w:pPr>
      <w:r>
        <w:t xml:space="preserve">8. Customer content, IP, third-party services and open source</w:t>
      </w:r>
    </w:p>
    <w:p>
      <w:pPr>
        <w:pStyle w:val="Bullet"/>
      </w:pPr>
      <w:r>
        <w:t xml:space="preserve">• Customers retain ownership of uploaded documents, extracted text, metadata and outputs, while granting DocReveal a limited licence and processing instruction to host, copy, analyse, index, display and transmit that content only as needed to provide, secure and support the service.</w:t>
      </w:r>
    </w:p>
    <w:p>
      <w:pPr>
        <w:pStyle w:val="Bullet"/>
      </w:pPr>
      <w:r>
        <w:t xml:space="preserve">• DocReveal content, software, interface, documentation, know-how, trademarks and design remain protected by intellectual-property rights and may not be commercially exploited without written consent.</w:t>
      </w:r>
    </w:p>
    <w:p>
      <w:pPr>
        <w:pStyle w:val="Bullet"/>
      </w:pPr>
      <w:r>
        <w:t xml:space="preserve">• AWS, Stripe, email, monitoring, support and other third-party services may have their own terms and privacy information. Open-source components remain subject to their own licences.</w:t>
      </w:r>
    </w:p>
    <w:p>
      <w:pPr>
        <w:pStyle w:val="Heading1"/>
      </w:pPr>
      <w:r>
        <w:t xml:space="preserve">9. Warranties, liability, indemnity, suspension and survival</w:t>
      </w:r>
    </w:p>
    <w:p>
      <w:pPr>
        <w:pStyle w:val="Bullet"/>
      </w:pPr>
      <w:r>
        <w:t xml:space="preserve">• Unless expressly agreed, the service is provided without a guarantee of uninterrupted operation, absolute security, absence of bugs or full accuracy of AI outputs, while mandatory consumer rights remain unaffected.</w:t>
      </w:r>
    </w:p>
    <w:p>
      <w:pPr>
        <w:pStyle w:val="Bullet"/>
      </w:pPr>
      <w:r>
        <w:t xml:space="preserve">• B2B liability may be capped where lawful; exclusions must not apply to fraud, intentional misconduct, gross negligence, mandatory consumer rights or other non-excludable claims.</w:t>
      </w:r>
    </w:p>
    <w:p>
      <w:pPr>
        <w:pStyle w:val="Bullet"/>
      </w:pPr>
      <w:r>
        <w:t xml:space="preserve">• Access may be suspended or terminated for breach, non-payment, security risk or legal requirement. Provisions on payments, IP, confidentiality, data protection, liability, indemnity, dispute resolution and accrued rights should survive termination where appropriate.</w:t>
      </w:r>
    </w:p>
    <w:p>
      <w:pPr>
        <w:pStyle w:val="Heading1"/>
      </w:pPr>
      <w:r>
        <w:t xml:space="preserve">Review before publication</w:t>
      </w:r>
    </w:p>
    <w:p>
      <w:pPr>
        <w:pStyle w:val="Bullet"/>
      </w:pPr>
      <w:r>
        <w:t xml:space="preserve">• Complete the operator identity, final legal-document URLs, contact processes, subprocessors list, retention table, tariff names, prices, SLA and actually implemented security measures.</w:t>
      </w:r>
    </w:p>
    <w:p>
      <w:pPr>
        <w:pStyle w:val="Bullet"/>
      </w:pPr>
      <w:r>
        <w:t xml:space="preserve">• This document is not a legal service or a final legal opinion.</w:t>
      </w:r>
    </w:p>
    <w:sectPr>
      <w:pgSz w:w="11906" w:h="16838"/>
      <w:pgMar w:top="1440" w:right="1440" w:bottom="1440" w:left="1440" w:header="720" w:footer="720" w:gutter="0"/>
    </w:sectPr>
  </w:body>
</w:document>
</file>

<file path=word/styles.xml><?xml version="1.0" encoding="utf-8"?>
<w:styles xmlns:w="http://schemas.openxmlformats.org/wordprocessingml/2006/main">
  <w:style w:type="paragraph" w:default="1" w:styleId="Normal">
    <w:name w:val="Normal"/>
    <w:qFormat/>
    <w:rPr>
      <w:sz w:val="22"/>
      <w:szCs w:val="22"/>
    </w:rPr>
  </w:style>
  <w:style w:type="paragraph" w:styleId="Title">
    <w:name w:val="Title"/>
    <w:basedOn w:val="Normal"/>
    <w:next w:val="Normal"/>
    <w:qFormat/>
    <w:rPr>
      <w:b/>
      <w:sz w:val="36"/>
      <w:szCs w:val="36"/>
      <w:color w:val="0A6B36"/>
    </w:rPr>
  </w:style>
  <w:style w:type="paragraph" w:styleId="Subtitle">
    <w:name w:val="Subtitle"/>
    <w:basedOn w:val="Normal"/>
    <w:next w:val="Normal"/>
    <w:qFormat/>
    <w:rPr>
      <w:i/>
      <w:sz w:val="24"/>
      <w:szCs w:val="24"/>
      <w:color w:val="4D5B55"/>
    </w:rPr>
  </w:style>
  <w:style w:type="paragraph" w:styleId="Heading1">
    <w:name w:val="heading 1"/>
    <w:basedOn w:val="Normal"/>
    <w:next w:val="Normal"/>
    <w:qFormat/>
    <w:pPr>
      <w:spacing w:before="360" w:after="120"/>
    </w:pPr>
    <w:rPr>
      <w:b/>
      <w:sz w:val="28"/>
      <w:szCs w:val="28"/>
      <w:color w:val="0A6B36"/>
    </w:rPr>
  </w:style>
  <w:style w:type="paragraph" w:styleId="Notice">
    <w:name w:val="Notice"/>
    <w:basedOn w:val="Normal"/>
    <w:next w:val="Normal"/>
    <w:qFormat/>
    <w:pPr>
      <w:spacing w:before="120" w:after="120"/>
    </w:pPr>
    <w:rPr>
      <w:i/>
      <w:color w:val="7A4B00"/>
    </w:rPr>
  </w:style>
  <w:style w:type="paragraph" w:styleId="Bullet">
    <w:name w:val="Bullet"/>
    <w:basedOn w:val="Normal"/>
    <w:next w:val="Normal"/>
    <w:pPr>
      <w:ind w:left="360" w:hanging="180"/>
    </w:pPr>
  </w:style>
</w:styles>
</file>

<file path=word/_rels/document.xml.rels><?xml version="1.0" encoding="UTF-8" standalone="yes"?>
<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DocReveal legal generator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DocReveal</dc:creator>
  <cp:lastModifiedBy>DocReveal</cp:lastModifiedBy>
  <dcterms:created xsi:type="dcterms:W3CDTF">2026-06-06T00:00:00Z</dcterms:created>
  <dcterms:modified xsi:type="dcterms:W3CDTF">2026-06-06T00:00:00Z</dcterms:modified>
</cp:coreProperties>
</file>