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pStyle w:val="Title"/>
      </w:pPr>
      <w:r>
        <w:t xml:space="preserve">DocReveal – Privacy Policy</w:t>
      </w:r>
    </w:p>
    <w:p>
      <w:pPr>
        <w:pStyle w:val="Subtitle"/>
      </w:pPr>
      <w:r>
        <w:t xml:space="preserve">GDPR information for visitors, users, customers and contact persons</w:t>
      </w:r>
    </w:p>
    <w:p>
      <w:pPr>
        <w:pStyle w:val="Notice"/>
      </w:pPr>
      <w:r>
        <w:t xml:space="preserve">Draft version: 2026-06-06</w:t>
      </w:r>
    </w:p>
    <w:p>
      <w:pPr>
        <w:pStyle w:val="Notice"/>
      </w:pPr>
      <w:r>
        <w:t xml:space="preserve">This document is a working legal draft for the DocReveal service. Before production publication it must be reviewed by qualified counsel and completed with the exact operator identity, final business details, tariffs, retention periods, subprocessors and current technical measures.</w:t>
      </w:r>
    </w:p>
    <w:p>
      <w:pPr>
        <w:pStyle w:val="Notice"/>
      </w:pPr>
      <w:r>
        <w:t xml:space="preserve">DocReveal is a cloud service for storing, processing and analysing documents with AI in AWS environments in the EU. Payment and card data are processed by Stripe; DocReveal should store only the identifiers and billing or operational data that are necessary for the service.</w:t>
      </w:r>
    </w:p>
    <w:p>
      <w:pPr>
        <w:pStyle w:val="Heading1"/>
      </w:pPr>
      <w:r>
        <w:t xml:space="preserve">1. Controller, processor and contact</w:t>
      </w:r>
    </w:p>
    <w:p>
      <w:pPr>
        <w:pStyle w:val="Bullet"/>
      </w:pPr>
      <w:r>
        <w:t xml:space="preserve">• For its own purposes the controller is DocReveal / provozovatel služby (před publikací doplnit obchodní firmu, IČO, sídlo, zápis v rejstříku a další povinné identifikační údaje). GDPR requests should be sent to info@docreveal.org.</w:t>
      </w:r>
    </w:p>
    <w:p>
      <w:pPr>
        <w:pStyle w:val="Bullet"/>
      </w:pPr>
      <w:r>
        <w:t xml:space="preserve">• For customer documents containing third-party personal data, the customer is usually the controller and DocReveal acts as processor under the DPA.</w:t>
      </w:r>
    </w:p>
    <w:p>
      <w:pPr>
        <w:pStyle w:val="Heading1"/>
      </w:pPr>
      <w:r>
        <w:t xml:space="preserve">2. Data categories</w:t>
      </w:r>
    </w:p>
    <w:p>
      <w:pPr>
        <w:pStyle w:val="Bullet"/>
      </w:pPr>
      <w:r>
        <w:t xml:space="preserve">• DocReveal processes account data, contact details, organisation roles, authentication logs, support messages, usage limits, billing identifiers and security records.</w:t>
      </w:r>
    </w:p>
    <w:p>
      <w:pPr>
        <w:pStyle w:val="Bullet"/>
      </w:pPr>
      <w:r>
        <w:t xml:space="preserve">• Customer content may include uploaded documents, extracted text, metadata, processing results, embeddings and AI responses.</w:t>
      </w:r>
    </w:p>
    <w:p>
      <w:pPr>
        <w:pStyle w:val="Bullet"/>
      </w:pPr>
      <w:r>
        <w:t xml:space="preserve">• Stripe processes card and payment details; DocReveal should keep only Stripe identifiers, subscription status and billing records needed for the service.</w:t>
      </w:r>
    </w:p>
    <w:p>
      <w:pPr>
        <w:pStyle w:val="Heading1"/>
      </w:pPr>
      <w:r>
        <w:t xml:space="preserve">3. Purposes and legal bases</w:t>
      </w:r>
    </w:p>
    <w:p>
      <w:pPr>
        <w:pStyle w:val="Bullet"/>
      </w:pPr>
      <w:r>
        <w:t xml:space="preserve">• Processing is used to provide the service, manage accounts, handle billing, support users, secure the platform, meet legal obligations and defend legal claims.</w:t>
      </w:r>
    </w:p>
    <w:p>
      <w:pPr>
        <w:pStyle w:val="Bullet"/>
      </w:pPr>
      <w:r>
        <w:t xml:space="preserve">• Optional marketing, analytics cookies or newsletters require consent where required by EU law.</w:t>
      </w:r>
    </w:p>
    <w:p>
      <w:pPr>
        <w:pStyle w:val="Heading1"/>
      </w:pPr>
      <w:r>
        <w:t xml:space="preserve">4. AWS EU, AI and subprocessors</w:t>
      </w:r>
    </w:p>
    <w:p>
      <w:pPr>
        <w:pStyle w:val="Bullet"/>
      </w:pPr>
      <w:r>
        <w:t xml:space="preserve">• The service is designed to run in AWS cloud regions in the EU and to process documents with AI services in the AWS EU space.</w:t>
      </w:r>
    </w:p>
    <w:p>
      <w:pPr>
        <w:pStyle w:val="Bullet"/>
      </w:pPr>
      <w:r>
        <w:t xml:space="preserve">• The final policy must list current subprocessors, regions, support tools, monitoring, email services and any international-transfer mechanisms.</w:t>
      </w:r>
    </w:p>
    <w:p>
      <w:pPr>
        <w:pStyle w:val="Heading1"/>
      </w:pPr>
      <w:r>
        <w:t xml:space="preserve">5. Retention and data-subject rights</w:t>
      </w:r>
    </w:p>
    <w:p>
      <w:pPr>
        <w:pStyle w:val="Bullet"/>
      </w:pPr>
      <w:r>
        <w:t xml:space="preserve">• Retention depends on account status, tariff settings, statutory accounting obligations, backups, security logs, legal defence and customer instructions.</w:t>
      </w:r>
    </w:p>
    <w:p>
      <w:pPr>
        <w:pStyle w:val="Bullet"/>
      </w:pPr>
      <w:r>
        <w:t xml:space="preserve">• Data subjects may request access, correction, erasure, restriction, portability, object to processing and complain to the competent data-protection authority.</w:t>
      </w:r>
    </w:p>
    <w:p>
      <w:pPr>
        <w:pStyle w:val="Heading1"/>
      </w:pPr>
      <w:r>
        <w:t xml:space="preserve">6. Security logs, legal requests and third-party roles</w:t>
      </w:r>
    </w:p>
    <w:p>
      <w:pPr>
        <w:pStyle w:val="Bullet"/>
      </w:pPr>
      <w:r>
        <w:t xml:space="preserve">• Security and technical data may include IP addresses, device or browser identifiers, timestamps, audit logs, error records and data needed to prevent misuse, protect accounts and investigate incidents.</w:t>
      </w:r>
    </w:p>
    <w:p>
      <w:pPr>
        <w:pStyle w:val="Bullet"/>
      </w:pPr>
      <w:r>
        <w:t xml:space="preserve">• DocReveal may process or disclose data when necessary for legal obligations, legal claims, service security or lawful public-authority requests, and should document such requests.</w:t>
      </w:r>
    </w:p>
    <w:p>
      <w:pPr>
        <w:pStyle w:val="Bullet"/>
      </w:pPr>
      <w:r>
        <w:t xml:space="preserve">• The final policy should explain when DocReveal is controller, processor or when a third-party provider acts as an independent controller.</w:t>
      </w:r>
    </w:p>
    <w:p>
      <w:pPr>
        <w:pStyle w:val="Heading1"/>
      </w:pPr>
      <w:r>
        <w:t xml:space="preserve">7. Provided, automatic and partner data</w:t>
      </w:r>
    </w:p>
    <w:p>
      <w:pPr>
        <w:pStyle w:val="Bullet"/>
      </w:pPr>
      <w:r>
        <w:t xml:space="preserve">• The policy should cover the public website, app, account, support, payment and integration flows, whether the user accesses DocReveal directly or through approved third parties; it does not cover independent processing by external websites or services outside DocReveal control.</w:t>
      </w:r>
    </w:p>
    <w:p>
      <w:pPr>
        <w:pStyle w:val="Bullet"/>
      </w:pPr>
      <w:r>
        <w:t xml:space="preserve">• Data provided by the user may include contact details, billing details, phone, address, professional role, support communications and any other information voluntarily entered into the profile, order flow, forms or documents.</w:t>
      </w:r>
    </w:p>
    <w:p>
      <w:pPr>
        <w:pStyle w:val="Bullet"/>
      </w:pPr>
      <w:r>
        <w:t xml:space="preserve">• Automatically processed passive data may include browser type, user agent, device type, referrer or domain, pages visited, session duration, interface interactions, cookies, tags, local storage and similar technologies.</w:t>
      </w:r>
    </w:p>
    <w:p>
      <w:pPr>
        <w:pStyle w:val="Bullet"/>
      </w:pPr>
      <w:r>
        <w:t xml:space="preserve">• Data from third parties may come especially from Stripe, authentication, e-mail, analytics, support, monitoring tools, the customer organisation, workspace administrators or approved integrations.</w:t>
      </w:r>
    </w:p>
    <w:p>
      <w:pPr>
        <w:pStyle w:val="Heading1"/>
      </w:pPr>
      <w:r>
        <w:t xml:space="preserve">8. Use of data, legitimate interests and temporary processing</w:t>
      </w:r>
    </w:p>
    <w:p>
      <w:pPr>
        <w:pStyle w:val="Bullet"/>
      </w:pPr>
      <w:r>
        <w:t xml:space="preserve">• DocReveal may use personal and non-personal data to operate and maintain the service, handle requests, provide support, perform internal analysis, create aggregate statistics, back up systems, measure performance, prevent fraud, enforce terms and comply with law.</w:t>
      </w:r>
    </w:p>
    <w:p>
      <w:pPr>
        <w:pStyle w:val="Bullet"/>
      </w:pPr>
      <w:r>
        <w:t xml:space="preserve">• Where DocReveal relies on legitimate interests, it should carry out a balancing test to ensure that processing does not disproportionately affect data-subject rights and freedoms.</w:t>
      </w:r>
    </w:p>
    <w:p>
      <w:pPr>
        <w:pStyle w:val="Bullet"/>
      </w:pPr>
      <w:r>
        <w:t xml:space="preserve">• Even data that is not retained long term may need to be transmitted to servers and temporarily processed to serve a request, create an AI output, prevent misuse or secure the service.</w:t>
      </w:r>
    </w:p>
    <w:p>
      <w:pPr>
        <w:pStyle w:val="Heading1"/>
      </w:pPr>
      <w:r>
        <w:t xml:space="preserve">9. Advertising technologies and policy updates</w:t>
      </w:r>
    </w:p>
    <w:p>
      <w:pPr>
        <w:pStyle w:val="Bullet"/>
      </w:pPr>
      <w:r>
        <w:t xml:space="preserve">• DocReveal is not an advertising network; advertising identifiers, behavioural advertising, real-time bidding or custom advertising audiences should not be used unless separately assessed, transparently described and consented to where required.</w:t>
      </w:r>
    </w:p>
    <w:p>
      <w:pPr>
        <w:pStyle w:val="Bullet"/>
      </w:pPr>
      <w:r>
        <w:t xml:space="preserve">• The policy should be updated when features, subprocessors, cookies, analytics, retention rules or legal requirements change, with material changes notified through the website, app or e-mail where appropriate.</w:t>
      </w:r>
    </w:p>
    <w:p>
      <w:pPr>
        <w:pStyle w:val="Bullet"/>
      </w:pPr>
      <w:r>
        <w:t xml:space="preserve">• Before publication, complete the exact legal entity, address, registration details, data-protection contact or DPO if appointed, and links to final third-party privacy notices.</w:t>
      </w:r>
    </w:p>
    <w:p>
      <w:pPr>
        <w:pStyle w:val="Heading1"/>
      </w:pPr>
      <w:r>
        <w:t xml:space="preserve">Review before publication</w:t>
      </w:r>
    </w:p>
    <w:p>
      <w:pPr>
        <w:pStyle w:val="Bullet"/>
      </w:pPr>
      <w:r>
        <w:t xml:space="preserve">• Complete the operator identity, final legal-document URLs, contact processes, subprocessors list, retention table, tariff names, prices, SLA and actually implemented security measures.</w:t>
      </w:r>
    </w:p>
    <w:p>
      <w:pPr>
        <w:pStyle w:val="Bullet"/>
      </w:pPr>
      <w:r>
        <w:t xml:space="preserve">• This document is not a legal service or a final legal opinion.</w:t>
      </w:r>
    </w:p>
    <w:sectPr>
      <w:pgSz w:w="11906" w:h="16838"/>
      <w:pgMar w:top="1440" w:right="1440" w:bottom="1440" w:left="1440" w:header="720" w:footer="720" w:gutter="0"/>
    </w:sectPr>
  </w:body>
</w:document>
</file>

<file path=word/styles.xml><?xml version="1.0" encoding="utf-8"?>
<w:styles xmlns:w="http://schemas.openxmlformats.org/wordprocessingml/2006/main">
  <w:style w:type="paragraph" w:default="1" w:styleId="Normal">
    <w:name w:val="Normal"/>
    <w:qFormat/>
    <w:rPr>
      <w:sz w:val="22"/>
      <w:szCs w:val="22"/>
    </w:rPr>
  </w:style>
  <w:style w:type="paragraph" w:styleId="Title">
    <w:name w:val="Title"/>
    <w:basedOn w:val="Normal"/>
    <w:next w:val="Normal"/>
    <w:qFormat/>
    <w:rPr>
      <w:b/>
      <w:sz w:val="36"/>
      <w:szCs w:val="36"/>
      <w:color w:val="0A6B36"/>
    </w:rPr>
  </w:style>
  <w:style w:type="paragraph" w:styleId="Subtitle">
    <w:name w:val="Subtitle"/>
    <w:basedOn w:val="Normal"/>
    <w:next w:val="Normal"/>
    <w:qFormat/>
    <w:rPr>
      <w:i/>
      <w:sz w:val="24"/>
      <w:szCs w:val="24"/>
      <w:color w:val="4D5B55"/>
    </w:rPr>
  </w:style>
  <w:style w:type="paragraph" w:styleId="Heading1">
    <w:name w:val="heading 1"/>
    <w:basedOn w:val="Normal"/>
    <w:next w:val="Normal"/>
    <w:qFormat/>
    <w:pPr>
      <w:spacing w:before="360" w:after="120"/>
    </w:pPr>
    <w:rPr>
      <w:b/>
      <w:sz w:val="28"/>
      <w:szCs w:val="28"/>
      <w:color w:val="0A6B36"/>
    </w:rPr>
  </w:style>
  <w:style w:type="paragraph" w:styleId="Notice">
    <w:name w:val="Notice"/>
    <w:basedOn w:val="Normal"/>
    <w:next w:val="Normal"/>
    <w:qFormat/>
    <w:pPr>
      <w:spacing w:before="120" w:after="120"/>
    </w:pPr>
    <w:rPr>
      <w:i/>
      <w:color w:val="7A4B00"/>
    </w:rPr>
  </w:style>
  <w:style w:type="paragraph" w:styleId="Bullet">
    <w:name w:val="Bullet"/>
    <w:basedOn w:val="Normal"/>
    <w:next w:val="Normal"/>
    <w:pPr>
      <w:ind w:left="360" w:hanging="180"/>
    </w:pPr>
  </w:style>
</w:styles>
</file>

<file path=word/_rels/document.xml.rels><?xml version="1.0" encoding="UTF-8" standalone="yes"?>
<Relationships xmlns="http://schemas.openxmlformats.org/package/2006/relationships"/>
</file>

<file path=docProps/app.xml><?xml version="1.0" encoding="utf-8"?>
<Properties xmlns="http://schemas.openxmlformats.org/officeDocument/2006/extended-properties" xmlns:vt="http://schemas.openxmlformats.org/officeDocument/2006/docPropsVTypes">
  <Application>DocReveal legal generator</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DocReveal</dc:creator>
  <cp:lastModifiedBy>DocReveal</cp:lastModifiedBy>
  <dcterms:created xsi:type="dcterms:W3CDTF">2026-06-06T00:00:00Z</dcterms:created>
  <dcterms:modified xsi:type="dcterms:W3CDTF">2026-06-06T00:00:00Z</dcterms:modified>
</cp:coreProperties>
</file>