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DocReveal – Data Processing Agreement (DPA)</w:t>
      </w:r>
    </w:p>
    <w:p>
      <w:pPr>
        <w:pStyle w:val="Subtitle"/>
      </w:pPr>
      <w:r>
        <w:t xml:space="preserve">Processing terms for customer content uploaded to the service</w:t>
      </w:r>
    </w:p>
    <w:p>
      <w:pPr>
        <w:pStyle w:val="Notice"/>
      </w:pPr>
      <w:r>
        <w:t xml:space="preserve">Draft version: 2026-06-06</w:t>
      </w:r>
    </w:p>
    <w:p>
      <w:pPr>
        <w:pStyle w:val="Notice"/>
      </w:pPr>
      <w:r>
        <w:t xml:space="preserve">This document is a working legal draft for the DocReveal service. Before production publication it must be reviewed by qualified counsel and completed with the exact operator identity, final business details, tariffs, retention periods, subprocessors and current technical measures.</w:t>
      </w:r>
    </w:p>
    <w:p>
      <w:pPr>
        <w:pStyle w:val="Notice"/>
      </w:pPr>
      <w:r>
        <w:t xml:space="preserve">DocReveal is a cloud service for storing, processing and analysing documents with AI in AWS environments in the EU. Payment and card data are processed by Stripe; DocReveal should store only the identifiers and billing or operational data that are necessary for the service.</w:t>
      </w:r>
    </w:p>
    <w:p>
      <w:pPr>
        <w:pStyle w:val="Heading1"/>
      </w:pPr>
      <w:r>
        <w:t xml:space="preserve">1. Parties, roles and scope</w:t>
      </w:r>
    </w:p>
    <w:p>
      <w:pPr>
        <w:pStyle w:val="Bullet"/>
      </w:pPr>
      <w:r>
        <w:t xml:space="preserve">• Processor: DocReveal / provozovatel služby (před publikací doplnit obchodní firmu, IČO, sídlo, zápis v rejstříku a další povinné identifikační údaje). Controller: the customer that uploads documents and determines the purposes and means of processing.</w:t>
      </w:r>
    </w:p>
    <w:p>
      <w:pPr>
        <w:pStyle w:val="Bullet"/>
      </w:pPr>
      <w:r>
        <w:t xml:space="preserve">• The DPA applies when customer content contains personal data and DocReveal processes that data to provide the service.</w:t>
      </w:r>
    </w:p>
    <w:p>
      <w:pPr>
        <w:pStyle w:val="Heading1"/>
      </w:pPr>
      <w:r>
        <w:t xml:space="preserve">2. Processing operations</w:t>
      </w:r>
    </w:p>
    <w:p>
      <w:pPr>
        <w:pStyle w:val="Bullet"/>
      </w:pPr>
      <w:r>
        <w:t xml:space="preserve">• Processing includes storage, extraction, OCR or parsing, indexing, search, metadata creation, AI analysis, reporting and integrations.</w:t>
      </w:r>
    </w:p>
    <w:p>
      <w:pPr>
        <w:pStyle w:val="Bullet"/>
      </w:pPr>
      <w:r>
        <w:t xml:space="preserve">• Processing is automated in cloud infrastructure; manual access should be limited to support, security and incident handling.</w:t>
      </w:r>
    </w:p>
    <w:p>
      <w:pPr>
        <w:pStyle w:val="Heading1"/>
      </w:pPr>
      <w:r>
        <w:t xml:space="preserve">3. Data types and subjects</w:t>
      </w:r>
    </w:p>
    <w:p>
      <w:pPr>
        <w:pStyle w:val="Bullet"/>
      </w:pPr>
      <w:r>
        <w:t xml:space="preserve">• Data types depend on uploaded documents and may include identification, contact, billing, employment, contractual, transaction and metadata records.</w:t>
      </w:r>
    </w:p>
    <w:p>
      <w:pPr>
        <w:pStyle w:val="Bullet"/>
      </w:pPr>
      <w:r>
        <w:t xml:space="preserve">• Data subjects may include employees, candidates, customers, suppliers, business partners and persons mentioned in invoices, contracts or HR documents.</w:t>
      </w:r>
    </w:p>
    <w:p>
      <w:pPr>
        <w:pStyle w:val="Heading1"/>
      </w:pPr>
      <w:r>
        <w:t xml:space="preserve">4. Security and subprocessors</w:t>
      </w:r>
    </w:p>
    <w:p>
      <w:pPr>
        <w:pStyle w:val="Bullet"/>
      </w:pPr>
      <w:r>
        <w:t xml:space="preserve">• Technical and organisational measures include access control, encryption where available, environment separation, logging, backups, monitoring and incident response.</w:t>
      </w:r>
    </w:p>
    <w:p>
      <w:pPr>
        <w:pStyle w:val="Bullet"/>
      </w:pPr>
      <w:r>
        <w:t xml:space="preserve">• AWS, Stripe and selected email, monitoring or support tools may act as subprocessors; the final list must state regions and purposes.</w:t>
      </w:r>
    </w:p>
    <w:p>
      <w:pPr>
        <w:pStyle w:val="Heading1"/>
      </w:pPr>
      <w:r>
        <w:t xml:space="preserve">5. Assistance, incidents and deletion</w:t>
      </w:r>
    </w:p>
    <w:p>
      <w:pPr>
        <w:pStyle w:val="Bullet"/>
      </w:pPr>
      <w:r>
        <w:t xml:space="preserve">• DocReveal should assist with data-subject requests, impact assessments and security obligations within a reasonable scope.</w:t>
      </w:r>
    </w:p>
    <w:p>
      <w:pPr>
        <w:pStyle w:val="Bullet"/>
      </w:pPr>
      <w:r>
        <w:t xml:space="preserve">• After termination, data should be returned or deleted according to customer choice unless further retention is required by law, backups or legal defence.</w:t>
      </w:r>
    </w:p>
    <w:p>
      <w:pPr>
        <w:pStyle w:val="Heading1"/>
      </w:pPr>
      <w:r>
        <w:t xml:space="preserve">6. Instructions, subprocessors, audits and survival</w:t>
      </w:r>
    </w:p>
    <w:p>
      <w:pPr>
        <w:pStyle w:val="Bullet"/>
      </w:pPr>
      <w:r>
        <w:t xml:space="preserve">• Uploading documents, inviting users, enabling integrations or submitting AI prompts are operational processing instructions within the agreed service scope.</w:t>
      </w:r>
    </w:p>
    <w:p>
      <w:pPr>
        <w:pStyle w:val="Bullet"/>
      </w:pPr>
      <w:r>
        <w:t xml:space="preserve">• New subprocessors should be announced through a defined mechanism and customers should have a reasonable objection process where GDPR requires it.</w:t>
      </w:r>
    </w:p>
    <w:p>
      <w:pPr>
        <w:pStyle w:val="Bullet"/>
      </w:pPr>
      <w:r>
        <w:t xml:space="preserve">• DocReveal should provide reasonable compliance information and audit support without compromising other customers, infrastructure security or trade secrets. Confidentiality, security, incident documentation and legal-defence obligations should survive termination where needed.</w:t>
      </w:r>
    </w:p>
    <w:p>
      <w:pPr>
        <w:pStyle w:val="Heading1"/>
      </w:pPr>
      <w:r>
        <w:t xml:space="preserve">Review before publication</w:t>
      </w:r>
    </w:p>
    <w:p>
      <w:pPr>
        <w:pStyle w:val="Bullet"/>
      </w:pPr>
      <w:r>
        <w:t xml:space="preserve">• Complete the operator identity, final legal-document URLs, contact processes, subprocessors list, retention table, tariff names, prices, SLA and actually implemented security measures.</w:t>
      </w:r>
    </w:p>
    <w:p>
      <w:pPr>
        <w:pStyle w:val="Bullet"/>
      </w:pPr>
      <w:r>
        <w:t xml:space="preserve">• This document is not a legal service or a final legal opinion.</w:t>
      </w:r>
    </w:p>
    <w:sectPr>
      <w:pgSz w:w="11906" w:h="16838"/>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rPr>
      <w:sz w:val="22"/>
      <w:szCs w:val="22"/>
    </w:rPr>
  </w:style>
  <w:style w:type="paragraph" w:styleId="Title">
    <w:name w:val="Title"/>
    <w:basedOn w:val="Normal"/>
    <w:next w:val="Normal"/>
    <w:qFormat/>
    <w:rPr>
      <w:b/>
      <w:sz w:val="36"/>
      <w:szCs w:val="36"/>
      <w:color w:val="0A6B36"/>
    </w:rPr>
  </w:style>
  <w:style w:type="paragraph" w:styleId="Subtitle">
    <w:name w:val="Subtitle"/>
    <w:basedOn w:val="Normal"/>
    <w:next w:val="Normal"/>
    <w:qFormat/>
    <w:rPr>
      <w:i/>
      <w:sz w:val="24"/>
      <w:szCs w:val="24"/>
      <w:color w:val="4D5B55"/>
    </w:rPr>
  </w:style>
  <w:style w:type="paragraph" w:styleId="Heading1">
    <w:name w:val="heading 1"/>
    <w:basedOn w:val="Normal"/>
    <w:next w:val="Normal"/>
    <w:qFormat/>
    <w:pPr>
      <w:spacing w:before="360" w:after="120"/>
    </w:pPr>
    <w:rPr>
      <w:b/>
      <w:sz w:val="28"/>
      <w:szCs w:val="28"/>
      <w:color w:val="0A6B36"/>
    </w:rPr>
  </w:style>
  <w:style w:type="paragraph" w:styleId="Notice">
    <w:name w:val="Notice"/>
    <w:basedOn w:val="Normal"/>
    <w:next w:val="Normal"/>
    <w:qFormat/>
    <w:pPr>
      <w:spacing w:before="120" w:after="120"/>
    </w:pPr>
    <w:rPr>
      <w:i/>
      <w:color w:val="7A4B00"/>
    </w:rPr>
  </w:style>
  <w:style w:type="paragraph" w:styleId="Bullet">
    <w:name w:val="Bullet"/>
    <w:basedOn w:val="Normal"/>
    <w:next w:val="Normal"/>
    <w:pPr>
      <w:ind w:left="360" w:hanging="180"/>
    </w:p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DocReveal legal generator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DocReveal</dc:creator>
  <cp:lastModifiedBy>DocReveal</cp:lastModifiedBy>
  <dcterms:created xsi:type="dcterms:W3CDTF">2026-06-06T00:00:00Z</dcterms:created>
  <dcterms:modified xsi:type="dcterms:W3CDTF">2026-06-06T00:00:00Z</dcterms:modified>
</cp:coreProperties>
</file>